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6E90A8" w14:textId="4009C2DA" w:rsidR="002C72AF" w:rsidRPr="00AC78F8" w:rsidRDefault="002C72AF" w:rsidP="002C72AF">
      <w:pPr>
        <w:tabs>
          <w:tab w:val="right" w:pos="9612"/>
          <w:tab w:val="right" w:pos="13323"/>
        </w:tabs>
        <w:rPr>
          <w:rFonts w:ascii="Arial" w:hAnsi="Arial"/>
          <w:b/>
          <w:noProof/>
        </w:rPr>
      </w:pPr>
      <w:bookmarkStart w:id="0" w:name="Title"/>
      <w:bookmarkStart w:id="1" w:name="DocumentFor"/>
      <w:bookmarkEnd w:id="0"/>
      <w:bookmarkEnd w:id="1"/>
      <w:r w:rsidRPr="00AC78F8">
        <w:rPr>
          <w:rFonts w:ascii="Arial" w:hAnsi="Arial"/>
          <w:b/>
          <w:noProof/>
        </w:rPr>
        <w:t>3GPP TSG RAN WG2#11</w:t>
      </w:r>
      <w:r w:rsidR="005B6D74">
        <w:rPr>
          <w:rFonts w:ascii="Arial" w:hAnsi="Arial"/>
          <w:b/>
          <w:noProof/>
        </w:rPr>
        <w:t>6</w:t>
      </w:r>
      <w:r w:rsidRPr="00AC78F8">
        <w:rPr>
          <w:rFonts w:ascii="Arial" w:hAnsi="Arial"/>
          <w:b/>
          <w:noProof/>
        </w:rPr>
        <w:t>-e</w:t>
      </w:r>
      <w:r w:rsidRPr="00AC78F8">
        <w:rPr>
          <w:rFonts w:ascii="Arial" w:hAnsi="Arial"/>
          <w:b/>
          <w:noProof/>
        </w:rPr>
        <w:tab/>
        <w:t>R2-210</w:t>
      </w:r>
      <w:r w:rsidR="001F48D4">
        <w:rPr>
          <w:rFonts w:ascii="Arial" w:hAnsi="Arial"/>
          <w:b/>
          <w:noProof/>
        </w:rPr>
        <w:t>9302</w:t>
      </w:r>
    </w:p>
    <w:p w14:paraId="13B04424" w14:textId="5A743D4A" w:rsidR="002C72AF" w:rsidRPr="00AC78F8" w:rsidRDefault="002C72AF" w:rsidP="002C72AF">
      <w:pPr>
        <w:tabs>
          <w:tab w:val="right" w:pos="9639"/>
          <w:tab w:val="right" w:pos="13323"/>
        </w:tabs>
        <w:rPr>
          <w:rFonts w:ascii="Arial" w:hAnsi="Arial"/>
          <w:b/>
          <w:noProof/>
        </w:rPr>
      </w:pPr>
      <w:r w:rsidRPr="00AC78F8">
        <w:rPr>
          <w:rFonts w:ascii="Arial" w:hAnsi="Arial"/>
          <w:b/>
          <w:noProof/>
        </w:rPr>
        <w:t xml:space="preserve">e-Meeting, </w:t>
      </w:r>
      <w:r w:rsidR="005B6D74">
        <w:rPr>
          <w:rFonts w:ascii="Arial" w:hAnsi="Arial"/>
          <w:b/>
          <w:noProof/>
        </w:rPr>
        <w:t>1s</w:t>
      </w:r>
      <w:r w:rsidRPr="00AC78F8">
        <w:rPr>
          <w:rFonts w:ascii="Arial" w:hAnsi="Arial"/>
          <w:b/>
          <w:noProof/>
        </w:rPr>
        <w:t xml:space="preserve">t - </w:t>
      </w:r>
      <w:r w:rsidR="005B6D74">
        <w:rPr>
          <w:rFonts w:ascii="Arial" w:hAnsi="Arial"/>
          <w:b/>
          <w:noProof/>
        </w:rPr>
        <w:t>1</w:t>
      </w:r>
      <w:r w:rsidRPr="00AC78F8">
        <w:rPr>
          <w:rFonts w:ascii="Arial" w:hAnsi="Arial"/>
          <w:b/>
          <w:noProof/>
        </w:rPr>
        <w:t xml:space="preserve">2th </w:t>
      </w:r>
      <w:r w:rsidR="005B6D74">
        <w:rPr>
          <w:rFonts w:ascii="Arial" w:hAnsi="Arial"/>
          <w:b/>
          <w:noProof/>
        </w:rPr>
        <w:t>November</w:t>
      </w:r>
      <w:r w:rsidRPr="00AC78F8">
        <w:rPr>
          <w:rFonts w:ascii="Arial" w:hAnsi="Arial"/>
          <w:b/>
          <w:noProof/>
        </w:rPr>
        <w:t>, 2021</w:t>
      </w:r>
    </w:p>
    <w:p w14:paraId="6C32DB03" w14:textId="77777777" w:rsidR="002C72AF" w:rsidRPr="00AC78F8" w:rsidRDefault="002C72AF" w:rsidP="002C72AF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7608FC4B" w14:textId="513B301C" w:rsidR="002C72AF" w:rsidRDefault="002C72AF" w:rsidP="002C72AF">
      <w:pPr>
        <w:tabs>
          <w:tab w:val="left" w:pos="7655"/>
        </w:tabs>
        <w:outlineLvl w:val="0"/>
        <w:rPr>
          <w:rFonts w:ascii="Arial" w:hAnsi="Arial"/>
          <w:noProof/>
        </w:rPr>
      </w:pPr>
    </w:p>
    <w:p w14:paraId="66B19542" w14:textId="29A85A26" w:rsidR="002C72AF" w:rsidRPr="00AC78F8" w:rsidRDefault="002C72AF" w:rsidP="002C72AF">
      <w:pPr>
        <w:tabs>
          <w:tab w:val="left" w:pos="7655"/>
        </w:tabs>
        <w:outlineLvl w:val="0"/>
        <w:rPr>
          <w:rFonts w:ascii="Arial" w:hAnsi="Arial"/>
          <w:noProof/>
        </w:rPr>
      </w:pPr>
      <w:r>
        <w:object w:dxaOrig="2580" w:dyaOrig="870" w14:anchorId="55862C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pt;height:63.75pt" o:ole="">
            <v:imagedata r:id="rId6" o:title=""/>
          </v:shape>
          <o:OLEObject Type="Embed" ProgID="Visio.Drawing.15" ShapeID="_x0000_i1025" DrawAspect="Content" ObjectID="_1694518522" r:id="rId7"/>
        </w:object>
      </w:r>
    </w:p>
    <w:p w14:paraId="72F1614E" w14:textId="77777777" w:rsidR="00EC69B0" w:rsidRDefault="00EC69B0"/>
    <w:p w14:paraId="3DBAC20A" w14:textId="006CBB58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>Date: 202</w:t>
      </w:r>
      <w:r w:rsidR="00731D59" w:rsidRPr="001F32A2">
        <w:rPr>
          <w:rFonts w:cstheme="minorHAnsi"/>
        </w:rPr>
        <w:t>1</w:t>
      </w:r>
      <w:r w:rsidRPr="001F32A2">
        <w:rPr>
          <w:rFonts w:cstheme="minorHAnsi"/>
        </w:rPr>
        <w:t>-</w:t>
      </w:r>
      <w:r w:rsidR="00731D59" w:rsidRPr="001F32A2">
        <w:rPr>
          <w:rFonts w:cstheme="minorHAnsi"/>
        </w:rPr>
        <w:t>0</w:t>
      </w:r>
      <w:r w:rsidR="001F32A2" w:rsidRPr="001F32A2">
        <w:rPr>
          <w:rFonts w:cstheme="minorHAnsi"/>
        </w:rPr>
        <w:t>6</w:t>
      </w:r>
      <w:r w:rsidRPr="001F32A2">
        <w:rPr>
          <w:rFonts w:cstheme="minorHAnsi"/>
        </w:rPr>
        <w:t>-</w:t>
      </w:r>
      <w:r w:rsidR="00C47DBC" w:rsidRPr="001F32A2">
        <w:rPr>
          <w:rFonts w:cstheme="minorHAnsi"/>
        </w:rPr>
        <w:t>2</w:t>
      </w:r>
      <w:r w:rsidR="001F32A2" w:rsidRPr="001F32A2">
        <w:rPr>
          <w:rFonts w:cstheme="minorHAnsi"/>
        </w:rPr>
        <w:t>3</w:t>
      </w:r>
    </w:p>
    <w:p w14:paraId="63F5E3D7" w14:textId="6B329681" w:rsidR="00EC69B0" w:rsidRPr="001F32A2" w:rsidRDefault="00EC69B0">
      <w:pPr>
        <w:rPr>
          <w:rFonts w:cstheme="minorHAnsi"/>
        </w:rPr>
      </w:pPr>
    </w:p>
    <w:p w14:paraId="0EC4C62E" w14:textId="7B6DD003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>From:</w:t>
      </w:r>
    </w:p>
    <w:p w14:paraId="3ED1EA91" w14:textId="636572E0" w:rsidR="00EC69B0" w:rsidRPr="001F32A2" w:rsidRDefault="002C72AF">
      <w:pPr>
        <w:rPr>
          <w:rFonts w:cstheme="minorHAnsi"/>
        </w:rPr>
      </w:pPr>
      <w:r w:rsidRPr="001F32A2">
        <w:rPr>
          <w:rFonts w:cstheme="minorHAnsi"/>
        </w:rPr>
        <w:t>Doug Arnold</w:t>
      </w:r>
      <w:r w:rsidR="00EC69B0" w:rsidRPr="001F32A2">
        <w:rPr>
          <w:rFonts w:cstheme="minorHAnsi"/>
        </w:rPr>
        <w:t xml:space="preserve">, Chair, </w:t>
      </w:r>
      <w:r w:rsidR="005D3BAD" w:rsidRPr="001F32A2">
        <w:rPr>
          <w:rFonts w:cstheme="minorHAnsi"/>
        </w:rPr>
        <w:t xml:space="preserve">IEEE 1588 </w:t>
      </w:r>
      <w:r w:rsidR="00EC69B0" w:rsidRPr="001F32A2">
        <w:rPr>
          <w:rFonts w:cstheme="minorHAnsi"/>
        </w:rPr>
        <w:t>working group</w:t>
      </w:r>
    </w:p>
    <w:p w14:paraId="4FA1BFBA" w14:textId="50188E42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Rodney Cummings, </w:t>
      </w:r>
      <w:r w:rsidR="005D3BAD" w:rsidRPr="001F32A2">
        <w:rPr>
          <w:rFonts w:cstheme="minorHAnsi"/>
        </w:rPr>
        <w:t>Vice Chair, IEEE 1588</w:t>
      </w:r>
      <w:r w:rsidRPr="001F32A2">
        <w:rPr>
          <w:rFonts w:cstheme="minorHAnsi"/>
        </w:rPr>
        <w:t xml:space="preserve"> working group</w:t>
      </w:r>
    </w:p>
    <w:p w14:paraId="527E427D" w14:textId="50C99C5C" w:rsidR="00EC69B0" w:rsidRPr="001F32A2" w:rsidRDefault="00EC69B0">
      <w:pPr>
        <w:rPr>
          <w:rFonts w:cstheme="minorHAnsi"/>
        </w:rPr>
      </w:pPr>
    </w:p>
    <w:p w14:paraId="6180654A" w14:textId="03FDBCF4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To: </w:t>
      </w:r>
      <w:r w:rsidR="001F32A2">
        <w:rPr>
          <w:rFonts w:cstheme="minorHAnsi"/>
        </w:rPr>
        <w:t xml:space="preserve">3GPP Liaisons Coordinator </w:t>
      </w:r>
    </w:p>
    <w:p w14:paraId="02F99EF7" w14:textId="3D5418C9" w:rsidR="001F32A2" w:rsidRPr="001F32A2" w:rsidRDefault="001F32A2">
      <w:pPr>
        <w:rPr>
          <w:rFonts w:cstheme="minorHAnsi"/>
        </w:rPr>
      </w:pPr>
    </w:p>
    <w:p w14:paraId="2F6C2F26" w14:textId="51C68315" w:rsidR="00EC69B0" w:rsidRPr="001F32A2" w:rsidRDefault="001F32A2">
      <w:pPr>
        <w:rPr>
          <w:rFonts w:cstheme="minorHAnsi"/>
        </w:rPr>
      </w:pPr>
      <w:r w:rsidRPr="001F32A2">
        <w:rPr>
          <w:rFonts w:cstheme="minorHAnsi"/>
        </w:rPr>
        <w:t xml:space="preserve">CC: </w:t>
      </w:r>
      <w:r w:rsidRPr="001F32A2">
        <w:rPr>
          <w:rFonts w:cstheme="minorHAnsi"/>
          <w:bCs/>
        </w:rPr>
        <w:t>Director of Standard Development, SMPTE</w:t>
      </w:r>
    </w:p>
    <w:p w14:paraId="7A09C20D" w14:textId="77777777" w:rsidR="001F32A2" w:rsidRDefault="001F32A2">
      <w:pPr>
        <w:rPr>
          <w:rFonts w:cstheme="minorHAnsi"/>
        </w:rPr>
      </w:pPr>
    </w:p>
    <w:p w14:paraId="5AE34BBC" w14:textId="45C6E346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RE: </w:t>
      </w:r>
      <w:r w:rsidR="001F32A2" w:rsidRPr="001F32A2">
        <w:rPr>
          <w:rFonts w:cstheme="minorHAnsi"/>
        </w:rPr>
        <w:t>LS on Time Synchronization</w:t>
      </w:r>
    </w:p>
    <w:p w14:paraId="7822BDC6" w14:textId="67D74C23" w:rsidR="005D3BAD" w:rsidRPr="001F32A2" w:rsidRDefault="005D3BAD">
      <w:pPr>
        <w:rPr>
          <w:rFonts w:cstheme="minorHAnsi"/>
        </w:rPr>
      </w:pPr>
    </w:p>
    <w:p w14:paraId="01F1C6E4" w14:textId="4CFFCF10" w:rsidR="006D614A" w:rsidRDefault="006D614A" w:rsidP="006D614A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Re interoperability between 1588 editions:</w:t>
      </w:r>
    </w:p>
    <w:p w14:paraId="0770B995" w14:textId="5CA784D8" w:rsidR="001F32A2" w:rsidRPr="006D614A" w:rsidRDefault="001F32A2" w:rsidP="006D614A">
      <w:pPr>
        <w:ind w:left="360"/>
        <w:rPr>
          <w:rFonts w:cstheme="minorHAnsi"/>
        </w:rPr>
      </w:pPr>
      <w:r w:rsidRPr="006D614A">
        <w:rPr>
          <w:rFonts w:cstheme="minorHAnsi"/>
        </w:rPr>
        <w:t xml:space="preserve">The IEEE 1588 working group created IEEE </w:t>
      </w:r>
      <w:r w:rsidR="00256CC2">
        <w:rPr>
          <w:rFonts w:cstheme="minorHAnsi"/>
        </w:rPr>
        <w:t xml:space="preserve">Std </w:t>
      </w:r>
      <w:r w:rsidRPr="006D614A">
        <w:rPr>
          <w:rFonts w:cstheme="minorHAnsi"/>
        </w:rPr>
        <w:t xml:space="preserve">1588-2019 </w:t>
      </w:r>
      <w:r w:rsidR="00475C11" w:rsidRPr="006D614A">
        <w:rPr>
          <w:rFonts w:cstheme="minorHAnsi"/>
        </w:rPr>
        <w:t>such as to</w:t>
      </w:r>
      <w:r w:rsidRPr="006D614A">
        <w:rPr>
          <w:rFonts w:cstheme="minorHAnsi"/>
        </w:rPr>
        <w:t xml:space="preserve"> be backward compatible with IEEE 1588-2008.  By that we mean that if you do not use the new optional features in the 2019 edition, then the old ones work the same</w:t>
      </w:r>
      <w:r w:rsidR="00A76210" w:rsidRPr="006D614A">
        <w:rPr>
          <w:rFonts w:cstheme="minorHAnsi"/>
        </w:rPr>
        <w:t xml:space="preserve"> as in 2008</w:t>
      </w:r>
      <w:r w:rsidRPr="006D614A">
        <w:rPr>
          <w:rFonts w:cstheme="minorHAnsi"/>
        </w:rPr>
        <w:t xml:space="preserve">.   </w:t>
      </w:r>
      <w:r w:rsidR="00256CC2">
        <w:rPr>
          <w:rFonts w:cstheme="minorHAnsi"/>
        </w:rPr>
        <w:t>However</w:t>
      </w:r>
      <w:r w:rsidR="00E15D84">
        <w:rPr>
          <w:rFonts w:cstheme="minorHAnsi"/>
        </w:rPr>
        <w:t>,</w:t>
      </w:r>
      <w:r w:rsidR="00256CC2">
        <w:rPr>
          <w:rFonts w:cstheme="minorHAnsi"/>
        </w:rPr>
        <w:t xml:space="preserve"> care should be taken to make sure that the same optional features are implemented to allow equipment to interoperate. </w:t>
      </w:r>
      <w:r w:rsidRPr="006D614A">
        <w:rPr>
          <w:rFonts w:cstheme="minorHAnsi"/>
        </w:rPr>
        <w:t>See IEEE 1588-2019 clause 19 on compatibility between the 2019 and 2008 editions.</w:t>
      </w:r>
    </w:p>
    <w:p w14:paraId="78D7BAB7" w14:textId="7CADF29A" w:rsidR="00A76210" w:rsidRDefault="00A76210" w:rsidP="00C47DBC">
      <w:pPr>
        <w:rPr>
          <w:rFonts w:cstheme="minorHAnsi"/>
        </w:rPr>
      </w:pPr>
    </w:p>
    <w:p w14:paraId="76617102" w14:textId="733EAF9E" w:rsidR="006D614A" w:rsidRDefault="006D614A" w:rsidP="006D614A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Re interoperability issues with non-synchronizing BC:</w:t>
      </w:r>
    </w:p>
    <w:p w14:paraId="38410963" w14:textId="0224DDA5" w:rsidR="00A76210" w:rsidRPr="006D614A" w:rsidRDefault="009B71E6" w:rsidP="006D614A">
      <w:pPr>
        <w:ind w:left="360"/>
        <w:rPr>
          <w:rFonts w:cstheme="minorHAnsi"/>
        </w:rPr>
      </w:pPr>
      <w:r>
        <w:rPr>
          <w:rFonts w:cstheme="minorHAnsi"/>
        </w:rPr>
        <w:t>T</w:t>
      </w:r>
      <w:r w:rsidR="00475C11" w:rsidRPr="006D614A">
        <w:rPr>
          <w:rFonts w:cstheme="minorHAnsi"/>
        </w:rPr>
        <w:t xml:space="preserve">he behavior you described is allowed in IEEE 1588-2019, if the other requirements for Boundary Clocks are met. </w:t>
      </w:r>
      <w:r w:rsidR="006D614A">
        <w:rPr>
          <w:rFonts w:cstheme="minorHAnsi"/>
        </w:rPr>
        <w:t xml:space="preserve"> </w:t>
      </w:r>
      <w:r w:rsidR="00256CC2" w:rsidRPr="00BD4B6A">
        <w:t>There could be potential interoperability issues</w:t>
      </w:r>
      <w:r w:rsidR="00256CC2" w:rsidRPr="00BD4B6A" w:rsidDel="00256CC2">
        <w:rPr>
          <w:rFonts w:cstheme="minorHAnsi"/>
        </w:rPr>
        <w:t xml:space="preserve"> </w:t>
      </w:r>
      <w:r>
        <w:rPr>
          <w:rFonts w:cstheme="minorHAnsi"/>
        </w:rPr>
        <w:t>between</w:t>
      </w:r>
      <w:r w:rsidR="006D614A">
        <w:rPr>
          <w:rFonts w:cstheme="minorHAnsi"/>
        </w:rPr>
        <w:t xml:space="preserve"> the SMPTE ST2059-2 profile devices</w:t>
      </w:r>
      <w:r w:rsidR="00475B37">
        <w:rPr>
          <w:rFonts w:cstheme="minorHAnsi"/>
        </w:rPr>
        <w:t xml:space="preserve"> </w:t>
      </w:r>
      <w:r>
        <w:rPr>
          <w:rFonts w:cstheme="minorHAnsi"/>
        </w:rPr>
        <w:t xml:space="preserve">and </w:t>
      </w:r>
      <w:r w:rsidR="00475B37">
        <w:rPr>
          <w:rFonts w:cstheme="minorHAnsi"/>
        </w:rPr>
        <w:t xml:space="preserve">the </w:t>
      </w:r>
      <w:r w:rsidR="00475B37" w:rsidRPr="00256CC2">
        <w:rPr>
          <w:rFonts w:cstheme="minorHAnsi"/>
        </w:rPr>
        <w:t>Boundary Clock in 5GS</w:t>
      </w:r>
      <w:r>
        <w:rPr>
          <w:rFonts w:cstheme="minorHAnsi"/>
        </w:rPr>
        <w:t xml:space="preserve"> as described in the Liaison statement.  We defer to SMPTE to identify interoperability issues with their profile.</w:t>
      </w:r>
    </w:p>
    <w:p w14:paraId="78795BC4" w14:textId="62C274B3" w:rsidR="00475C11" w:rsidRDefault="00475C11" w:rsidP="00C47DBC">
      <w:pPr>
        <w:rPr>
          <w:rFonts w:cstheme="minorHAnsi"/>
        </w:rPr>
      </w:pPr>
    </w:p>
    <w:p w14:paraId="7F144C82" w14:textId="77B1A97C" w:rsidR="006D614A" w:rsidRDefault="006D614A" w:rsidP="006D614A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Re SMPTE profile update:</w:t>
      </w:r>
    </w:p>
    <w:p w14:paraId="75BFE87D" w14:textId="391E302A" w:rsidR="006D614A" w:rsidRPr="006D614A" w:rsidRDefault="006D614A" w:rsidP="006D614A">
      <w:pPr>
        <w:ind w:left="360"/>
        <w:rPr>
          <w:rFonts w:cstheme="minorHAnsi"/>
        </w:rPr>
      </w:pPr>
      <w:r w:rsidRPr="006D614A">
        <w:rPr>
          <w:rFonts w:cstheme="minorHAnsi"/>
        </w:rPr>
        <w:t>We d</w:t>
      </w:r>
      <w:r w:rsidR="009B71E6">
        <w:rPr>
          <w:rFonts w:cstheme="minorHAnsi"/>
        </w:rPr>
        <w:t>efer</w:t>
      </w:r>
      <w:r w:rsidRPr="006D614A">
        <w:rPr>
          <w:rFonts w:cstheme="minorHAnsi"/>
        </w:rPr>
        <w:t xml:space="preserve"> to SMPTE for any information on </w:t>
      </w:r>
      <w:r>
        <w:rPr>
          <w:rFonts w:cstheme="minorHAnsi"/>
        </w:rPr>
        <w:t>updates to their</w:t>
      </w:r>
      <w:r w:rsidRPr="006D614A">
        <w:rPr>
          <w:rFonts w:cstheme="minorHAnsi"/>
        </w:rPr>
        <w:t xml:space="preserve"> PTP profile.</w:t>
      </w:r>
    </w:p>
    <w:p w14:paraId="571A5C3E" w14:textId="77777777" w:rsidR="006D614A" w:rsidRPr="006D614A" w:rsidRDefault="006D614A" w:rsidP="006D614A">
      <w:pPr>
        <w:ind w:left="360"/>
        <w:rPr>
          <w:rFonts w:cstheme="minorHAnsi"/>
        </w:rPr>
      </w:pPr>
    </w:p>
    <w:p w14:paraId="5903D2AA" w14:textId="459097BF" w:rsidR="00475C11" w:rsidRPr="006D614A" w:rsidRDefault="00475C11" w:rsidP="006D614A">
      <w:pPr>
        <w:rPr>
          <w:rFonts w:cstheme="minorHAnsi"/>
        </w:rPr>
      </w:pPr>
      <w:r w:rsidRPr="006D614A">
        <w:rPr>
          <w:rFonts w:cstheme="minorHAnsi"/>
        </w:rPr>
        <w:t>We look forward to continued communication and coordination with 3GPP.</w:t>
      </w:r>
    </w:p>
    <w:p w14:paraId="5FEA4EB9" w14:textId="3ADAF3C3" w:rsidR="00475C11" w:rsidRDefault="00475C11" w:rsidP="006D614A">
      <w:pPr>
        <w:rPr>
          <w:rFonts w:cstheme="minorHAnsi"/>
        </w:rPr>
      </w:pPr>
    </w:p>
    <w:sectPr w:rsidR="00475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A64405"/>
    <w:multiLevelType w:val="hybridMultilevel"/>
    <w:tmpl w:val="CB0E5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69B0"/>
    <w:rsid w:val="00166920"/>
    <w:rsid w:val="001F32A2"/>
    <w:rsid w:val="001F48D4"/>
    <w:rsid w:val="00256CC2"/>
    <w:rsid w:val="002C72AF"/>
    <w:rsid w:val="0031259C"/>
    <w:rsid w:val="003A0273"/>
    <w:rsid w:val="00416C9E"/>
    <w:rsid w:val="004266DF"/>
    <w:rsid w:val="00475B37"/>
    <w:rsid w:val="00475C11"/>
    <w:rsid w:val="00521AD4"/>
    <w:rsid w:val="005B6D74"/>
    <w:rsid w:val="005D3BAD"/>
    <w:rsid w:val="006000A1"/>
    <w:rsid w:val="006D614A"/>
    <w:rsid w:val="00731D59"/>
    <w:rsid w:val="007B57F1"/>
    <w:rsid w:val="00827BB9"/>
    <w:rsid w:val="00854AA8"/>
    <w:rsid w:val="00871841"/>
    <w:rsid w:val="00996E80"/>
    <w:rsid w:val="009B71E6"/>
    <w:rsid w:val="00A76210"/>
    <w:rsid w:val="00A8415C"/>
    <w:rsid w:val="00B730A7"/>
    <w:rsid w:val="00BD4B6A"/>
    <w:rsid w:val="00BF2704"/>
    <w:rsid w:val="00C47DBC"/>
    <w:rsid w:val="00C601A8"/>
    <w:rsid w:val="00D8068A"/>
    <w:rsid w:val="00DA60E3"/>
    <w:rsid w:val="00E15D84"/>
    <w:rsid w:val="00EA4EF2"/>
    <w:rsid w:val="00EC69B0"/>
    <w:rsid w:val="00F557ED"/>
    <w:rsid w:val="00FA1D18"/>
    <w:rsid w:val="00FF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6939A"/>
  <w15:chartTrackingRefBased/>
  <w15:docId w15:val="{93C8B194-EE86-344E-AB41-BB00249D2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96E8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E8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D614A"/>
    <w:pPr>
      <w:ind w:left="720"/>
      <w:contextualSpacing/>
    </w:pPr>
  </w:style>
  <w:style w:type="paragraph" w:styleId="Revision">
    <w:name w:val="Revision"/>
    <w:hidden/>
    <w:uiPriority w:val="99"/>
    <w:semiHidden/>
    <w:rsid w:val="00D806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Microsoft_Visio_Drawing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2322ADD-12D0-9A4B-A2A8-3ACC0319F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Arnold</dc:creator>
  <cp:keywords/>
  <dc:description/>
  <cp:lastModifiedBy>6342</cp:lastModifiedBy>
  <cp:revision>3</cp:revision>
  <dcterms:created xsi:type="dcterms:W3CDTF">2021-09-30T12:32:00Z</dcterms:created>
  <dcterms:modified xsi:type="dcterms:W3CDTF">2021-09-30T12:49:00Z</dcterms:modified>
</cp:coreProperties>
</file>